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38EAF">
      <w:pPr>
        <w:rPr>
          <w:rFonts w:hint="eastAsia" w:ascii="仿宋_GB2312" w:eastAsia="仿宋_GB2312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仿宋_GB2312" w:eastAsia="仿宋_GB2312"/>
          <w:color w:val="000000"/>
          <w:sz w:val="28"/>
          <w:szCs w:val="28"/>
        </w:rPr>
        <w:t>附件1</w:t>
      </w:r>
    </w:p>
    <w:p w14:paraId="4A3974AC">
      <w:pPr>
        <w:jc w:val="center"/>
        <w:rPr>
          <w:rFonts w:hint="eastAsia" w:ascii="黑体" w:eastAsia="黑体"/>
          <w:color w:val="000000"/>
          <w:sz w:val="36"/>
          <w:szCs w:val="36"/>
        </w:rPr>
      </w:pPr>
      <w:r>
        <w:rPr>
          <w:rFonts w:hint="eastAsia" w:ascii="黑体" w:eastAsia="黑体"/>
          <w:color w:val="000000"/>
          <w:sz w:val="36"/>
          <w:szCs w:val="36"/>
        </w:rPr>
        <w:t>择优录取批次的工作场地、设备与人员安排表</w:t>
      </w:r>
    </w:p>
    <w:p w14:paraId="4AC1FFC9">
      <w:pPr>
        <w:ind w:firstLine="643" w:firstLineChars="200"/>
        <w:rPr>
          <w:rFonts w:hint="eastAsia"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（一）市录取控制中心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9"/>
        <w:gridCol w:w="3420"/>
        <w:gridCol w:w="3307"/>
      </w:tblGrid>
      <w:tr w14:paraId="11DDE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9" w:type="dxa"/>
            <w:noWrap w:val="0"/>
            <w:vAlign w:val="center"/>
          </w:tcPr>
          <w:p w14:paraId="00BD4B13">
            <w:pPr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任务</w:t>
            </w:r>
          </w:p>
        </w:tc>
        <w:tc>
          <w:tcPr>
            <w:tcW w:w="3420" w:type="dxa"/>
            <w:noWrap w:val="0"/>
            <w:vAlign w:val="center"/>
          </w:tcPr>
          <w:p w14:paraId="63D45B55">
            <w:pPr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设备</w:t>
            </w:r>
          </w:p>
        </w:tc>
        <w:tc>
          <w:tcPr>
            <w:tcW w:w="3307" w:type="dxa"/>
            <w:noWrap w:val="0"/>
            <w:vAlign w:val="center"/>
          </w:tcPr>
          <w:p w14:paraId="2DBB1D56">
            <w:pPr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人员职责</w:t>
            </w:r>
          </w:p>
        </w:tc>
      </w:tr>
      <w:tr w14:paraId="4B110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6" w:hRule="atLeast"/>
          <w:jc w:val="center"/>
        </w:trPr>
        <w:tc>
          <w:tcPr>
            <w:tcW w:w="1959" w:type="dxa"/>
            <w:noWrap w:val="0"/>
            <w:vAlign w:val="center"/>
          </w:tcPr>
          <w:p w14:paraId="31715C58">
            <w:pP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控制实时显示录取信息</w:t>
            </w:r>
          </w:p>
        </w:tc>
        <w:tc>
          <w:tcPr>
            <w:tcW w:w="3420" w:type="dxa"/>
            <w:noWrap w:val="0"/>
            <w:vAlign w:val="center"/>
          </w:tcPr>
          <w:p w14:paraId="19F1A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可上网电脑1台，大屏幕投影仪1套。实时显示各高中学校录取情况。</w:t>
            </w:r>
          </w:p>
        </w:tc>
        <w:tc>
          <w:tcPr>
            <w:tcW w:w="3307" w:type="dxa"/>
            <w:noWrap w:val="0"/>
            <w:vAlign w:val="center"/>
          </w:tcPr>
          <w:p w14:paraId="44513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控制大屏幕实时显示录取信息；全程录制大屏幕录取进程，全程录制工作现场影像。</w:t>
            </w:r>
          </w:p>
        </w:tc>
      </w:tr>
      <w:tr w14:paraId="79AC5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9" w:type="dxa"/>
            <w:noWrap w:val="0"/>
            <w:vAlign w:val="center"/>
          </w:tcPr>
          <w:p w14:paraId="23D9935C">
            <w:pP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联络与审核</w:t>
            </w:r>
          </w:p>
        </w:tc>
        <w:tc>
          <w:tcPr>
            <w:tcW w:w="3420" w:type="dxa"/>
            <w:noWrap w:val="0"/>
            <w:vAlign w:val="center"/>
          </w:tcPr>
          <w:p w14:paraId="7BAFA6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打印机3台，可上网电脑3台，每台电脑安装录取管理客户端软件，连接一台打印机。电话3部</w:t>
            </w:r>
          </w:p>
        </w:tc>
        <w:tc>
          <w:tcPr>
            <w:tcW w:w="3307" w:type="dxa"/>
            <w:noWrap w:val="0"/>
            <w:vAlign w:val="center"/>
          </w:tcPr>
          <w:p w14:paraId="4B56C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联络各录取点，及时报告有关情况；审核各录取点提交的数据情况，汇报并登记异常情况。</w:t>
            </w:r>
          </w:p>
        </w:tc>
      </w:tr>
      <w:tr w14:paraId="0F450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9" w:type="dxa"/>
            <w:noWrap w:val="0"/>
            <w:vAlign w:val="center"/>
          </w:tcPr>
          <w:p w14:paraId="4A0370ED">
            <w:pP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录取进程管理</w:t>
            </w:r>
          </w:p>
        </w:tc>
        <w:tc>
          <w:tcPr>
            <w:tcW w:w="3420" w:type="dxa"/>
            <w:noWrap w:val="0"/>
            <w:vAlign w:val="center"/>
          </w:tcPr>
          <w:p w14:paraId="423C5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可上网电脑1台，安装录取管理客户端</w:t>
            </w:r>
          </w:p>
        </w:tc>
        <w:tc>
          <w:tcPr>
            <w:tcW w:w="3307" w:type="dxa"/>
            <w:noWrap w:val="0"/>
            <w:vAlign w:val="center"/>
          </w:tcPr>
          <w:p w14:paraId="55E73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根据指令，启动各场次录取工作，及时向各录取点推送录取结果。</w:t>
            </w:r>
          </w:p>
        </w:tc>
      </w:tr>
      <w:tr w14:paraId="5C196E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1959" w:type="dxa"/>
            <w:noWrap w:val="0"/>
            <w:vAlign w:val="center"/>
          </w:tcPr>
          <w:p w14:paraId="286F22CB">
            <w:pP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电力保障</w:t>
            </w:r>
          </w:p>
        </w:tc>
        <w:tc>
          <w:tcPr>
            <w:tcW w:w="3420" w:type="dxa"/>
            <w:noWrap w:val="0"/>
            <w:vAlign w:val="center"/>
          </w:tcPr>
          <w:p w14:paraId="75E75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发电机1台</w:t>
            </w:r>
          </w:p>
        </w:tc>
        <w:tc>
          <w:tcPr>
            <w:tcW w:w="3307" w:type="dxa"/>
            <w:noWrap w:val="0"/>
            <w:vAlign w:val="center"/>
          </w:tcPr>
          <w:p w14:paraId="3BAF6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保障电力供应，及时处理应急事件。</w:t>
            </w:r>
          </w:p>
        </w:tc>
      </w:tr>
      <w:tr w14:paraId="55279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  <w:jc w:val="center"/>
        </w:trPr>
        <w:tc>
          <w:tcPr>
            <w:tcW w:w="1959" w:type="dxa"/>
            <w:noWrap w:val="0"/>
            <w:vAlign w:val="center"/>
          </w:tcPr>
          <w:p w14:paraId="25EB2C23">
            <w:pP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网络维护</w:t>
            </w:r>
          </w:p>
        </w:tc>
        <w:tc>
          <w:tcPr>
            <w:tcW w:w="3420" w:type="dxa"/>
            <w:noWrap w:val="0"/>
            <w:vAlign w:val="center"/>
          </w:tcPr>
          <w:p w14:paraId="7C7E84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准备无线网卡2套</w:t>
            </w:r>
          </w:p>
        </w:tc>
        <w:tc>
          <w:tcPr>
            <w:tcW w:w="3307" w:type="dxa"/>
            <w:noWrap w:val="0"/>
            <w:vAlign w:val="center"/>
          </w:tcPr>
          <w:p w14:paraId="780BC2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保障网络畅通，及时处理应急事件。</w:t>
            </w:r>
          </w:p>
        </w:tc>
      </w:tr>
      <w:tr w14:paraId="0F719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959" w:type="dxa"/>
            <w:noWrap w:val="0"/>
            <w:vAlign w:val="center"/>
          </w:tcPr>
          <w:p w14:paraId="40CAF18F">
            <w:pP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现场服务</w:t>
            </w:r>
          </w:p>
        </w:tc>
        <w:tc>
          <w:tcPr>
            <w:tcW w:w="3420" w:type="dxa"/>
            <w:noWrap w:val="0"/>
            <w:vAlign w:val="center"/>
          </w:tcPr>
          <w:p w14:paraId="2C01E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</w:p>
        </w:tc>
        <w:tc>
          <w:tcPr>
            <w:tcW w:w="3307" w:type="dxa"/>
            <w:noWrap w:val="0"/>
            <w:vAlign w:val="center"/>
          </w:tcPr>
          <w:p w14:paraId="29CF2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对进入人员进行登记，做好现场后勤服务</w:t>
            </w:r>
          </w:p>
        </w:tc>
      </w:tr>
    </w:tbl>
    <w:p w14:paraId="1E24726F">
      <w:pPr>
        <w:rPr>
          <w:rFonts w:hint="eastAsia" w:ascii="仿宋_GB2312" w:hAnsi="宋体" w:eastAsia="仿宋_GB2312"/>
          <w:color w:val="000000"/>
          <w:sz w:val="24"/>
        </w:rPr>
      </w:pPr>
    </w:p>
    <w:p w14:paraId="7B02F666">
      <w:pPr>
        <w:ind w:firstLine="480" w:firstLineChars="200"/>
        <w:rPr>
          <w:rFonts w:hint="eastAsia" w:ascii="仿宋_GB2312" w:hAnsi="宋体" w:eastAsia="仿宋_GB2312"/>
          <w:color w:val="000000"/>
          <w:sz w:val="24"/>
        </w:rPr>
      </w:pPr>
      <w:r>
        <w:rPr>
          <w:rFonts w:hint="eastAsia" w:ascii="仿宋_GB2312" w:hAnsi="宋体" w:eastAsia="仿宋_GB2312"/>
          <w:color w:val="000000"/>
          <w:sz w:val="24"/>
        </w:rPr>
        <w:t>说明：市录取控制中心的工作场地要求可安排10位工作人员正常开展工作，同时可接纳50人列席参观。</w:t>
      </w:r>
    </w:p>
    <w:p w14:paraId="03EBCA79">
      <w:pPr>
        <w:ind w:firstLine="643" w:firstLineChars="200"/>
        <w:rPr>
          <w:rFonts w:hint="eastAsia" w:ascii="仿宋_GB2312" w:hAnsi="宋体" w:eastAsia="仿宋_GB2312"/>
          <w:b/>
          <w:color w:val="000000"/>
          <w:sz w:val="32"/>
          <w:szCs w:val="32"/>
        </w:rPr>
      </w:pPr>
    </w:p>
    <w:p w14:paraId="2DC61F91">
      <w:pPr>
        <w:ind w:firstLine="643" w:firstLineChars="200"/>
        <w:rPr>
          <w:rFonts w:hint="eastAsia" w:ascii="仿宋_GB2312" w:hAnsi="宋体" w:eastAsia="仿宋_GB2312"/>
          <w:b/>
          <w:color w:val="000000"/>
          <w:sz w:val="32"/>
          <w:szCs w:val="32"/>
        </w:rPr>
      </w:pPr>
      <w:r>
        <w:rPr>
          <w:rFonts w:hint="eastAsia" w:ascii="仿宋_GB2312" w:hAnsi="宋体" w:eastAsia="仿宋_GB2312"/>
          <w:b/>
          <w:color w:val="000000"/>
          <w:sz w:val="32"/>
          <w:szCs w:val="32"/>
        </w:rPr>
        <w:t>（二）初中学校录取点</w:t>
      </w:r>
    </w:p>
    <w:p w14:paraId="5E35D65F">
      <w:pPr>
        <w:ind w:firstLine="640" w:firstLineChars="200"/>
        <w:rPr>
          <w:rFonts w:hint="eastAsia" w:ascii="华文仿宋" w:hAnsi="华文仿宋" w:eastAsia="华文仿宋" w:cs="华文仿宋"/>
          <w:color w:val="000000"/>
          <w:sz w:val="32"/>
          <w:szCs w:val="32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</w:rPr>
        <w:t>1.场地：选择3个房间，分别用做等候休息室、录取工作室、学籍注册室，相互之间尽可能相邻和相近，通道畅通，便于行走联络。</w:t>
      </w:r>
    </w:p>
    <w:p w14:paraId="15D3A863">
      <w:pPr>
        <w:ind w:firstLine="640" w:firstLineChars="200"/>
        <w:rPr>
          <w:rFonts w:hint="eastAsia" w:ascii="华文仿宋" w:hAnsi="华文仿宋" w:eastAsia="华文仿宋" w:cs="华文仿宋"/>
          <w:color w:val="000000"/>
          <w:sz w:val="32"/>
          <w:szCs w:val="32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</w:rPr>
        <w:t>2．设备：可上网电脑4台，大屏幕投影仪2套，打印机2台，网络至少10兆带宽，统筹预备好应急设备。</w:t>
      </w:r>
    </w:p>
    <w:p w14:paraId="4D95055A">
      <w:pPr>
        <w:ind w:firstLine="640" w:firstLineChars="200"/>
        <w:rPr>
          <w:rFonts w:hint="eastAsia" w:ascii="华文仿宋" w:hAnsi="华文仿宋" w:eastAsia="华文仿宋" w:cs="华文仿宋"/>
          <w:color w:val="000000"/>
          <w:sz w:val="32"/>
          <w:szCs w:val="32"/>
        </w:rPr>
      </w:pPr>
      <w:r>
        <w:rPr>
          <w:rFonts w:hint="eastAsia" w:ascii="华文仿宋" w:hAnsi="华文仿宋" w:eastAsia="华文仿宋" w:cs="华文仿宋"/>
          <w:color w:val="000000"/>
          <w:sz w:val="32"/>
          <w:szCs w:val="32"/>
        </w:rPr>
        <w:t>3．现场工作人员：共10人，包括总指挥，监督人员和工作人员（用A-J代表）。另外各学校根据情况，自行安排其他外围工作人员若干。具体安排如下表：</w:t>
      </w:r>
    </w:p>
    <w:tbl>
      <w:tblPr>
        <w:tblStyle w:val="9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3066"/>
        <w:gridCol w:w="4408"/>
      </w:tblGrid>
      <w:tr w14:paraId="3B7AA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54" w:type="dxa"/>
            <w:noWrap w:val="0"/>
            <w:vAlign w:val="center"/>
          </w:tcPr>
          <w:p w14:paraId="3B20D3E4">
            <w:pPr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场地</w:t>
            </w:r>
          </w:p>
        </w:tc>
        <w:tc>
          <w:tcPr>
            <w:tcW w:w="3066" w:type="dxa"/>
            <w:noWrap w:val="0"/>
            <w:vAlign w:val="center"/>
          </w:tcPr>
          <w:p w14:paraId="636B9766">
            <w:pPr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设备配置</w:t>
            </w:r>
          </w:p>
        </w:tc>
        <w:tc>
          <w:tcPr>
            <w:tcW w:w="4408" w:type="dxa"/>
            <w:noWrap w:val="0"/>
            <w:vAlign w:val="center"/>
          </w:tcPr>
          <w:p w14:paraId="625CCB16">
            <w:pPr>
              <w:jc w:val="center"/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sz w:val="28"/>
                <w:szCs w:val="28"/>
              </w:rPr>
              <w:t>工作人员及职责分工</w:t>
            </w:r>
          </w:p>
        </w:tc>
      </w:tr>
      <w:tr w14:paraId="2C6B0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</w:trPr>
        <w:tc>
          <w:tcPr>
            <w:tcW w:w="1554" w:type="dxa"/>
            <w:noWrap w:val="0"/>
            <w:vAlign w:val="center"/>
          </w:tcPr>
          <w:p w14:paraId="6FDE8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等候休息室（多功能厅或教室）</w:t>
            </w:r>
          </w:p>
        </w:tc>
        <w:tc>
          <w:tcPr>
            <w:tcW w:w="3066" w:type="dxa"/>
            <w:noWrap w:val="0"/>
            <w:vAlign w:val="center"/>
          </w:tcPr>
          <w:p w14:paraId="6C2E4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可上网电脑1台，投影仪1套。实时显示各高中学校录取情况。</w:t>
            </w:r>
          </w:p>
        </w:tc>
        <w:tc>
          <w:tcPr>
            <w:tcW w:w="4408" w:type="dxa"/>
            <w:noWrap w:val="0"/>
            <w:vAlign w:val="center"/>
          </w:tcPr>
          <w:p w14:paraId="7BF0A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组织进场，共2人。</w:t>
            </w:r>
          </w:p>
          <w:p w14:paraId="2D687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D：核对进场考生身份，管理和刷新实时录取信息；</w:t>
            </w:r>
          </w:p>
          <w:p w14:paraId="14C60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E:讲解填报注意事项,发放志愿填报单，指引考生进入录取工作室。</w:t>
            </w:r>
          </w:p>
        </w:tc>
      </w:tr>
      <w:tr w14:paraId="7F31A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</w:trPr>
        <w:tc>
          <w:tcPr>
            <w:tcW w:w="1554" w:type="dxa"/>
            <w:noWrap w:val="0"/>
            <w:vAlign w:val="center"/>
          </w:tcPr>
          <w:p w14:paraId="3CEF1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录取工作室（教室）</w:t>
            </w:r>
          </w:p>
        </w:tc>
        <w:tc>
          <w:tcPr>
            <w:tcW w:w="3066" w:type="dxa"/>
            <w:noWrap w:val="0"/>
            <w:vAlign w:val="center"/>
          </w:tcPr>
          <w:p w14:paraId="788BA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 xml:space="preserve">电话1部 </w:t>
            </w:r>
          </w:p>
        </w:tc>
        <w:tc>
          <w:tcPr>
            <w:tcW w:w="4408" w:type="dxa"/>
            <w:noWrap w:val="0"/>
            <w:vAlign w:val="center"/>
          </w:tcPr>
          <w:p w14:paraId="7BA57B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指挥与监督，共3人</w:t>
            </w:r>
          </w:p>
          <w:p w14:paraId="23A329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A:校长，现场指挥，填写各场次录取进程记录表；</w:t>
            </w:r>
          </w:p>
          <w:p w14:paraId="44904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B:辖区教育局巡视人员；巡视监督；</w:t>
            </w:r>
          </w:p>
          <w:p w14:paraId="1E537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C:外请监督人员，现场监督。</w:t>
            </w:r>
          </w:p>
        </w:tc>
      </w:tr>
      <w:tr w14:paraId="5C3FB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2" w:hRule="atLeast"/>
        </w:trPr>
        <w:tc>
          <w:tcPr>
            <w:tcW w:w="1554" w:type="dxa"/>
            <w:noWrap w:val="0"/>
            <w:vAlign w:val="center"/>
          </w:tcPr>
          <w:p w14:paraId="52105E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录取工作室（教室）</w:t>
            </w:r>
          </w:p>
        </w:tc>
        <w:tc>
          <w:tcPr>
            <w:tcW w:w="3066" w:type="dxa"/>
            <w:noWrap w:val="0"/>
            <w:vAlign w:val="center"/>
          </w:tcPr>
          <w:p w14:paraId="106675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1、可上网电脑1台，安装实时显示客户端，投影仪1套，实时显示各高中学校录取情况。</w:t>
            </w:r>
          </w:p>
          <w:p w14:paraId="4A4F5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2、可上网电脑1台，安装录取控制客户端软件，可输入学生录取志愿，打印机1台。</w:t>
            </w:r>
          </w:p>
          <w:p w14:paraId="11B86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3、录像机1台</w:t>
            </w:r>
          </w:p>
        </w:tc>
        <w:tc>
          <w:tcPr>
            <w:tcW w:w="4408" w:type="dxa"/>
            <w:noWrap w:val="0"/>
            <w:vAlign w:val="center"/>
          </w:tcPr>
          <w:p w14:paraId="05E35C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志愿填报与反馈，共3人。</w:t>
            </w:r>
          </w:p>
          <w:p w14:paraId="4432DF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F：管理和刷新实时录取信息，验收考生志愿填报单，向G朗读志愿填报单，现场录像；</w:t>
            </w:r>
          </w:p>
          <w:p w14:paraId="5A4FD7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G：录入各考生报考志愿；推送上传本场次填报数据，反馈录取结果，朗读录取结果；</w:t>
            </w:r>
          </w:p>
          <w:p w14:paraId="781735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 xml:space="preserve">H：监督朗读和录入数据，监督录取过程，导引考生退场。 </w:t>
            </w:r>
          </w:p>
        </w:tc>
      </w:tr>
      <w:tr w14:paraId="7E74B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1" w:hRule="atLeast"/>
        </w:trPr>
        <w:tc>
          <w:tcPr>
            <w:tcW w:w="1554" w:type="dxa"/>
            <w:noWrap w:val="0"/>
            <w:vAlign w:val="center"/>
          </w:tcPr>
          <w:p w14:paraId="6965F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学籍注册室（教室）</w:t>
            </w:r>
          </w:p>
        </w:tc>
        <w:tc>
          <w:tcPr>
            <w:tcW w:w="3066" w:type="dxa"/>
            <w:noWrap w:val="0"/>
            <w:vAlign w:val="center"/>
          </w:tcPr>
          <w:p w14:paraId="388A5D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1、可上网电脑1台，安装学籍注册客户端，打印机1台</w:t>
            </w:r>
          </w:p>
        </w:tc>
        <w:tc>
          <w:tcPr>
            <w:tcW w:w="4408" w:type="dxa"/>
            <w:noWrap w:val="0"/>
            <w:vAlign w:val="center"/>
          </w:tcPr>
          <w:p w14:paraId="5133E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发放通知书，共2人</w:t>
            </w:r>
          </w:p>
          <w:p w14:paraId="6B57DD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I:帮助考生现场注册学籍，打印并发放录取通知书；</w:t>
            </w:r>
          </w:p>
          <w:p w14:paraId="4C652D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J:维护现场秩序。</w:t>
            </w:r>
          </w:p>
        </w:tc>
      </w:tr>
      <w:tr w14:paraId="70E2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554" w:type="dxa"/>
            <w:vMerge w:val="restart"/>
            <w:noWrap w:val="0"/>
            <w:vAlign w:val="center"/>
          </w:tcPr>
          <w:p w14:paraId="7BA6A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场外</w:t>
            </w:r>
          </w:p>
        </w:tc>
        <w:tc>
          <w:tcPr>
            <w:tcW w:w="3066" w:type="dxa"/>
            <w:noWrap w:val="0"/>
            <w:vAlign w:val="center"/>
          </w:tcPr>
          <w:p w14:paraId="5E15D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电力保障，发电机1台</w:t>
            </w:r>
          </w:p>
        </w:tc>
        <w:tc>
          <w:tcPr>
            <w:tcW w:w="4408" w:type="dxa"/>
            <w:noWrap w:val="0"/>
            <w:vAlign w:val="center"/>
          </w:tcPr>
          <w:p w14:paraId="15AD4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L:电工1人，做好电力供应保障。</w:t>
            </w:r>
          </w:p>
        </w:tc>
      </w:tr>
      <w:tr w14:paraId="0898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554" w:type="dxa"/>
            <w:vMerge w:val="continue"/>
            <w:noWrap w:val="0"/>
            <w:vAlign w:val="center"/>
          </w:tcPr>
          <w:p w14:paraId="6FC9FD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noWrap w:val="0"/>
            <w:vAlign w:val="center"/>
          </w:tcPr>
          <w:p w14:paraId="6DD1C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网络维护，准备无线网卡2套</w:t>
            </w:r>
          </w:p>
        </w:tc>
        <w:tc>
          <w:tcPr>
            <w:tcW w:w="4408" w:type="dxa"/>
            <w:noWrap w:val="0"/>
            <w:vAlign w:val="center"/>
          </w:tcPr>
          <w:p w14:paraId="1DEE8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M:网管1人，确保网络畅通。</w:t>
            </w:r>
          </w:p>
        </w:tc>
      </w:tr>
      <w:tr w14:paraId="673B2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1554" w:type="dxa"/>
            <w:vMerge w:val="continue"/>
            <w:noWrap w:val="0"/>
            <w:vAlign w:val="center"/>
          </w:tcPr>
          <w:p w14:paraId="0A27E9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noWrap w:val="0"/>
            <w:vAlign w:val="center"/>
          </w:tcPr>
          <w:p w14:paraId="588BA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维护秩序</w:t>
            </w:r>
          </w:p>
        </w:tc>
        <w:tc>
          <w:tcPr>
            <w:tcW w:w="4408" w:type="dxa"/>
            <w:noWrap w:val="0"/>
            <w:vAlign w:val="center"/>
          </w:tcPr>
          <w:p w14:paraId="66DC85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公安干警、保安共2人，维护校园内正常秩序，做好安全保卫工作。</w:t>
            </w:r>
          </w:p>
        </w:tc>
      </w:tr>
      <w:tr w14:paraId="150C6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8" w:hRule="atLeast"/>
        </w:trPr>
        <w:tc>
          <w:tcPr>
            <w:tcW w:w="1554" w:type="dxa"/>
            <w:vMerge w:val="continue"/>
            <w:noWrap w:val="0"/>
            <w:vAlign w:val="center"/>
          </w:tcPr>
          <w:p w14:paraId="196D6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</w:p>
        </w:tc>
        <w:tc>
          <w:tcPr>
            <w:tcW w:w="3066" w:type="dxa"/>
            <w:noWrap w:val="0"/>
            <w:vAlign w:val="center"/>
          </w:tcPr>
          <w:p w14:paraId="4958B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联系考生</w:t>
            </w:r>
          </w:p>
        </w:tc>
        <w:tc>
          <w:tcPr>
            <w:tcW w:w="4408" w:type="dxa"/>
            <w:noWrap w:val="0"/>
            <w:vAlign w:val="center"/>
          </w:tcPr>
          <w:p w14:paraId="6FF89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华文仿宋"/>
                <w:color w:val="000000"/>
                <w:sz w:val="28"/>
                <w:szCs w:val="28"/>
              </w:rPr>
              <w:t>全体毕业班班主任。联系考生及时入场，做好考生思想工作。</w:t>
            </w:r>
          </w:p>
        </w:tc>
      </w:tr>
    </w:tbl>
    <w:p w14:paraId="4EECB2F2">
      <w:pPr>
        <w:rPr>
          <w:rFonts w:hint="eastAsia" w:ascii="仿宋_GB2312" w:eastAsia="仿宋_GB2312"/>
          <w:color w:val="000000"/>
          <w:sz w:val="32"/>
          <w:szCs w:val="32"/>
          <w:lang w:eastAsia="zh-CN"/>
        </w:rPr>
      </w:pPr>
      <w:r>
        <w:rPr>
          <w:rFonts w:ascii="仿宋_GB2312" w:eastAsia="仿宋_GB2312"/>
          <w:color w:val="000000"/>
          <w:sz w:val="32"/>
          <w:szCs w:val="32"/>
        </w:rPr>
        <w:br w:type="page"/>
      </w:r>
      <w:r>
        <w:rPr>
          <w:rFonts w:hint="eastAsia" w:ascii="仿宋_GB2312" w:eastAsia="仿宋_GB2312"/>
          <w:color w:val="000000"/>
          <w:sz w:val="32"/>
          <w:szCs w:val="32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2</w:t>
      </w:r>
    </w:p>
    <w:p w14:paraId="40AD8171">
      <w:pPr>
        <w:pStyle w:val="7"/>
        <w:shd w:val="clear" w:color="auto" w:fill="FFFFFF"/>
        <w:spacing w:line="240" w:lineRule="atLeast"/>
        <w:jc w:val="center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中考招生择优录取批次录取进程记录表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376"/>
        <w:gridCol w:w="2052"/>
        <w:gridCol w:w="2052"/>
      </w:tblGrid>
      <w:tr w14:paraId="45506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noWrap w:val="0"/>
            <w:vAlign w:val="center"/>
          </w:tcPr>
          <w:p w14:paraId="2044B5EF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初中学校</w:t>
            </w:r>
          </w:p>
        </w:tc>
        <w:tc>
          <w:tcPr>
            <w:tcW w:w="2376" w:type="dxa"/>
            <w:noWrap w:val="0"/>
            <w:vAlign w:val="center"/>
          </w:tcPr>
          <w:p w14:paraId="2CB52FF7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052" w:type="dxa"/>
            <w:noWrap w:val="0"/>
            <w:vAlign w:val="center"/>
          </w:tcPr>
          <w:p w14:paraId="6E0EE780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场次</w:t>
            </w:r>
          </w:p>
        </w:tc>
        <w:tc>
          <w:tcPr>
            <w:tcW w:w="2052" w:type="dxa"/>
            <w:noWrap w:val="0"/>
            <w:vAlign w:val="center"/>
          </w:tcPr>
          <w:p w14:paraId="0E610234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1D797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noWrap w:val="0"/>
            <w:vAlign w:val="center"/>
          </w:tcPr>
          <w:p w14:paraId="4A8C48E3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开始时间</w:t>
            </w:r>
          </w:p>
        </w:tc>
        <w:tc>
          <w:tcPr>
            <w:tcW w:w="2376" w:type="dxa"/>
            <w:noWrap w:val="0"/>
            <w:vAlign w:val="center"/>
          </w:tcPr>
          <w:p w14:paraId="123A400E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052" w:type="dxa"/>
            <w:noWrap w:val="0"/>
            <w:vAlign w:val="center"/>
          </w:tcPr>
          <w:p w14:paraId="19DA84F8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结束时间</w:t>
            </w:r>
          </w:p>
        </w:tc>
        <w:tc>
          <w:tcPr>
            <w:tcW w:w="2052" w:type="dxa"/>
            <w:noWrap w:val="0"/>
            <w:vAlign w:val="center"/>
          </w:tcPr>
          <w:p w14:paraId="6C092539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06CD4B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28" w:type="dxa"/>
            <w:noWrap w:val="0"/>
            <w:vAlign w:val="center"/>
          </w:tcPr>
          <w:p w14:paraId="0C31EC6F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应到人数</w:t>
            </w:r>
          </w:p>
        </w:tc>
        <w:tc>
          <w:tcPr>
            <w:tcW w:w="2376" w:type="dxa"/>
            <w:noWrap w:val="0"/>
            <w:vAlign w:val="center"/>
          </w:tcPr>
          <w:p w14:paraId="5763F7BA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  <w:tc>
          <w:tcPr>
            <w:tcW w:w="2052" w:type="dxa"/>
            <w:noWrap w:val="0"/>
            <w:vAlign w:val="center"/>
          </w:tcPr>
          <w:p w14:paraId="3EAE2E74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入场人数</w:t>
            </w:r>
          </w:p>
        </w:tc>
        <w:tc>
          <w:tcPr>
            <w:tcW w:w="2052" w:type="dxa"/>
            <w:noWrap w:val="0"/>
            <w:vAlign w:val="center"/>
          </w:tcPr>
          <w:p w14:paraId="6B41A5A4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24745E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1728" w:type="dxa"/>
            <w:noWrap w:val="0"/>
            <w:vAlign w:val="center"/>
          </w:tcPr>
          <w:p w14:paraId="5177EDE9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异常情况</w:t>
            </w:r>
          </w:p>
        </w:tc>
        <w:tc>
          <w:tcPr>
            <w:tcW w:w="6480" w:type="dxa"/>
            <w:gridSpan w:val="3"/>
            <w:noWrap w:val="0"/>
            <w:vAlign w:val="center"/>
          </w:tcPr>
          <w:p w14:paraId="23EB0F64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  <w:p w14:paraId="0C0B41AE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  <w:p w14:paraId="13514462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5B640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1728" w:type="dxa"/>
            <w:noWrap w:val="0"/>
            <w:vAlign w:val="center"/>
          </w:tcPr>
          <w:p w14:paraId="4019F809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处理决定</w:t>
            </w:r>
          </w:p>
        </w:tc>
        <w:tc>
          <w:tcPr>
            <w:tcW w:w="6480" w:type="dxa"/>
            <w:gridSpan w:val="3"/>
            <w:noWrap w:val="0"/>
            <w:vAlign w:val="center"/>
          </w:tcPr>
          <w:p w14:paraId="65CAAA1C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</w:p>
        </w:tc>
      </w:tr>
      <w:tr w14:paraId="691C0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1728" w:type="dxa"/>
            <w:noWrap w:val="0"/>
            <w:vAlign w:val="center"/>
          </w:tcPr>
          <w:p w14:paraId="1980B36E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校长签字</w:t>
            </w:r>
          </w:p>
        </w:tc>
        <w:tc>
          <w:tcPr>
            <w:tcW w:w="6480" w:type="dxa"/>
            <w:gridSpan w:val="3"/>
            <w:noWrap w:val="0"/>
            <w:vAlign w:val="bottom"/>
          </w:tcPr>
          <w:p w14:paraId="11C4D153">
            <w:pPr>
              <w:pStyle w:val="7"/>
              <w:spacing w:before="0" w:beforeAutospacing="0" w:after="0" w:afterAutospacing="0"/>
              <w:ind w:right="16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 xml:space="preserve"> 年   月   日</w:t>
            </w:r>
          </w:p>
        </w:tc>
      </w:tr>
      <w:tr w14:paraId="09142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6" w:hRule="atLeast"/>
          <w:jc w:val="center"/>
        </w:trPr>
        <w:tc>
          <w:tcPr>
            <w:tcW w:w="1728" w:type="dxa"/>
            <w:noWrap w:val="0"/>
            <w:vAlign w:val="center"/>
          </w:tcPr>
          <w:p w14:paraId="006147E0">
            <w:pPr>
              <w:pStyle w:val="7"/>
              <w:spacing w:before="0" w:beforeAutospacing="0" w:after="0" w:afterAutospacing="0"/>
              <w:jc w:val="center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>县区监督人员签字</w:t>
            </w:r>
          </w:p>
        </w:tc>
        <w:tc>
          <w:tcPr>
            <w:tcW w:w="6480" w:type="dxa"/>
            <w:gridSpan w:val="3"/>
            <w:noWrap w:val="0"/>
            <w:vAlign w:val="bottom"/>
          </w:tcPr>
          <w:p w14:paraId="3B676680">
            <w:pPr>
              <w:pStyle w:val="7"/>
              <w:spacing w:before="0" w:beforeAutospacing="0" w:after="0" w:afterAutospacing="0"/>
              <w:jc w:val="right"/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</w:pPr>
            <w:r>
              <w:rPr>
                <w:rFonts w:hint="eastAsia" w:ascii="仿宋_GB2312" w:hAnsi="Times New Roman" w:eastAsia="仿宋_GB2312" w:cs="Times New Roman"/>
                <w:color w:val="000000"/>
                <w:kern w:val="2"/>
                <w:sz w:val="32"/>
                <w:szCs w:val="32"/>
              </w:rPr>
              <w:t xml:space="preserve">   年    月   日</w:t>
            </w:r>
          </w:p>
        </w:tc>
      </w:tr>
    </w:tbl>
    <w:p w14:paraId="4A3BEB0D">
      <w:pPr>
        <w:pStyle w:val="7"/>
        <w:shd w:val="clear" w:color="auto" w:fill="FFFFFF"/>
        <w:spacing w:before="0" w:beforeAutospacing="0" w:after="0" w:afterAutospacing="0"/>
        <w:rPr>
          <w:rFonts w:hint="eastAsia" w:ascii="仿宋_GB2312" w:hAnsi="Times New Roman" w:eastAsia="仿宋_GB2312" w:cs="Times New Roman"/>
          <w:color w:val="000000"/>
          <w:kern w:val="2"/>
        </w:rPr>
        <w:sectPr>
          <w:footerReference r:id="rId3" w:type="default"/>
          <w:pgSz w:w="11906" w:h="16838"/>
          <w:pgMar w:top="1803" w:right="1440" w:bottom="1803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Times New Roman" w:eastAsia="仿宋_GB2312" w:cs="Times New Roman"/>
          <w:color w:val="000000"/>
          <w:kern w:val="2"/>
        </w:rPr>
        <w:t>说明：每一场次都要填写，即使个别场次无考生进场填报志愿，也要正常填写。</w:t>
      </w:r>
    </w:p>
    <w:p w14:paraId="7D6185FD">
      <w:pPr>
        <w:pStyle w:val="7"/>
        <w:shd w:val="clear" w:color="auto" w:fill="FFFFFF"/>
        <w:spacing w:before="0" w:beforeAutospacing="0" w:after="0" w:afterAutospacing="0"/>
        <w:rPr>
          <w:rFonts w:hint="eastAsia" w:ascii="黑体" w:hAnsi="黑体" w:eastAsia="黑体" w:cs="Times New Roman"/>
          <w:color w:val="000000"/>
          <w:kern w:val="2"/>
          <w:sz w:val="36"/>
          <w:szCs w:val="36"/>
        </w:rPr>
      </w:pP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</w:rPr>
        <w:t>附件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color w:val="000000"/>
          <w:kern w:val="2"/>
          <w:sz w:val="32"/>
          <w:szCs w:val="32"/>
        </w:rPr>
        <w:t xml:space="preserve">                    </w:t>
      </w:r>
      <w:r>
        <w:rPr>
          <w:rFonts w:hint="eastAsia" w:ascii="黑体" w:hAnsi="黑体" w:eastAsia="黑体" w:cs="Times New Roman"/>
          <w:color w:val="000000"/>
          <w:kern w:val="2"/>
          <w:sz w:val="36"/>
          <w:szCs w:val="36"/>
        </w:rPr>
        <w:t xml:space="preserve"> </w:t>
      </w:r>
    </w:p>
    <w:p w14:paraId="56942309">
      <w:pPr>
        <w:pStyle w:val="7"/>
        <w:shd w:val="clear" w:color="auto" w:fill="FFFFFF"/>
        <w:spacing w:before="0" w:beforeAutospacing="0" w:after="0" w:afterAutospacing="0"/>
        <w:jc w:val="center"/>
        <w:rPr>
          <w:rFonts w:hint="eastAsia" w:ascii="黑体" w:hAnsi="黑体" w:eastAsia="黑体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择优录取批次录取工作</w:t>
      </w:r>
      <w:r>
        <w:rPr>
          <w:rFonts w:hint="eastAsia" w:ascii="黑体" w:hAnsi="黑体" w:eastAsia="黑体"/>
          <w:color w:val="000000"/>
          <w:sz w:val="36"/>
          <w:szCs w:val="36"/>
          <w:lang w:val="en-US" w:eastAsia="zh-CN"/>
        </w:rPr>
        <w:t>微信</w:t>
      </w:r>
      <w:r>
        <w:rPr>
          <w:rFonts w:hint="eastAsia" w:ascii="黑体" w:hAnsi="黑体" w:eastAsia="黑体"/>
          <w:color w:val="000000"/>
          <w:sz w:val="36"/>
          <w:szCs w:val="36"/>
        </w:rPr>
        <w:t>联络群</w:t>
      </w:r>
    </w:p>
    <w:tbl>
      <w:tblPr>
        <w:tblStyle w:val="9"/>
        <w:tblW w:w="144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6"/>
        <w:gridCol w:w="1286"/>
        <w:gridCol w:w="2277"/>
        <w:gridCol w:w="4056"/>
        <w:gridCol w:w="5520"/>
      </w:tblGrid>
      <w:tr w14:paraId="4DBB11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6" w:type="dxa"/>
            <w:noWrap w:val="0"/>
            <w:vAlign w:val="top"/>
          </w:tcPr>
          <w:p w14:paraId="55BCBFC0">
            <w:pPr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组别</w:t>
            </w:r>
          </w:p>
        </w:tc>
        <w:tc>
          <w:tcPr>
            <w:tcW w:w="1286" w:type="dxa"/>
            <w:noWrap w:val="0"/>
            <w:vAlign w:val="top"/>
          </w:tcPr>
          <w:p w14:paraId="5A47214C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联络人</w:t>
            </w:r>
          </w:p>
        </w:tc>
        <w:tc>
          <w:tcPr>
            <w:tcW w:w="2277" w:type="dxa"/>
            <w:noWrap w:val="0"/>
            <w:vAlign w:val="top"/>
          </w:tcPr>
          <w:p w14:paraId="6507CB4E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联络电话</w:t>
            </w:r>
          </w:p>
        </w:tc>
        <w:tc>
          <w:tcPr>
            <w:tcW w:w="4056" w:type="dxa"/>
            <w:noWrap w:val="0"/>
            <w:vAlign w:val="top"/>
          </w:tcPr>
          <w:p w14:paraId="4BF6666C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管理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微信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群</w:t>
            </w:r>
          </w:p>
        </w:tc>
        <w:tc>
          <w:tcPr>
            <w:tcW w:w="5520" w:type="dxa"/>
            <w:noWrap w:val="0"/>
            <w:vAlign w:val="top"/>
          </w:tcPr>
          <w:p w14:paraId="36442B92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联络初中录取点</w:t>
            </w:r>
          </w:p>
        </w:tc>
      </w:tr>
      <w:tr w14:paraId="63B85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1" w:hRule="atLeast"/>
        </w:trPr>
        <w:tc>
          <w:tcPr>
            <w:tcW w:w="1286" w:type="dxa"/>
            <w:noWrap w:val="0"/>
            <w:vAlign w:val="center"/>
          </w:tcPr>
          <w:p w14:paraId="1D6E20CB">
            <w:pPr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A组</w:t>
            </w:r>
          </w:p>
        </w:tc>
        <w:tc>
          <w:tcPr>
            <w:tcW w:w="1286" w:type="dxa"/>
            <w:noWrap w:val="0"/>
            <w:vAlign w:val="center"/>
          </w:tcPr>
          <w:p w14:paraId="20310A87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樊小雪</w:t>
            </w:r>
          </w:p>
        </w:tc>
        <w:tc>
          <w:tcPr>
            <w:tcW w:w="2277" w:type="dxa"/>
            <w:noWrap w:val="0"/>
            <w:vAlign w:val="center"/>
          </w:tcPr>
          <w:p w14:paraId="79307534">
            <w:pPr>
              <w:spacing w:line="400" w:lineRule="exact"/>
              <w:jc w:val="center"/>
              <w:rPr>
                <w:rFonts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15009517092</w:t>
            </w:r>
          </w:p>
        </w:tc>
        <w:tc>
          <w:tcPr>
            <w:tcW w:w="4056" w:type="dxa"/>
            <w:noWrap w:val="0"/>
            <w:vAlign w:val="center"/>
          </w:tcPr>
          <w:p w14:paraId="3DE97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drawing>
                <wp:inline distT="0" distB="0" distL="114300" distR="114300">
                  <wp:extent cx="2451100" cy="2611120"/>
                  <wp:effectExtent l="0" t="0" r="2540" b="10160"/>
                  <wp:docPr id="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1100" cy="261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0" w:type="dxa"/>
            <w:noWrap w:val="0"/>
            <w:vAlign w:val="top"/>
          </w:tcPr>
          <w:p w14:paraId="2C22A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银川外国语学校、银川十二中、银川十三中、兴庆区通贵中学、兴庆区月牙湖中学、兴庆区月牙湖二中、银川阅海中学、银川十八中、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银川二十一中、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宁大附中、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银川市四十中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、银川五中、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银川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三沙源学校、银川三十一中、北师大银川学校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、四十一中</w:t>
            </w:r>
          </w:p>
        </w:tc>
      </w:tr>
      <w:tr w14:paraId="4489EC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5" w:hRule="atLeast"/>
        </w:trPr>
        <w:tc>
          <w:tcPr>
            <w:tcW w:w="1286" w:type="dxa"/>
            <w:noWrap w:val="0"/>
            <w:vAlign w:val="center"/>
          </w:tcPr>
          <w:p w14:paraId="06A614F6">
            <w:pPr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B组</w:t>
            </w:r>
          </w:p>
        </w:tc>
        <w:tc>
          <w:tcPr>
            <w:tcW w:w="1286" w:type="dxa"/>
            <w:noWrap w:val="0"/>
            <w:vAlign w:val="center"/>
          </w:tcPr>
          <w:p w14:paraId="7FFF31B7">
            <w:pPr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莫丹枫</w:t>
            </w:r>
          </w:p>
        </w:tc>
        <w:tc>
          <w:tcPr>
            <w:tcW w:w="2277" w:type="dxa"/>
            <w:noWrap w:val="0"/>
            <w:vAlign w:val="center"/>
          </w:tcPr>
          <w:p w14:paraId="7C8C76DD">
            <w:pPr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18809600911</w:t>
            </w:r>
          </w:p>
        </w:tc>
        <w:tc>
          <w:tcPr>
            <w:tcW w:w="4056" w:type="dxa"/>
            <w:noWrap w:val="0"/>
            <w:vAlign w:val="center"/>
          </w:tcPr>
          <w:p w14:paraId="76DE832E">
            <w:pPr>
              <w:spacing w:line="240" w:lineRule="auto"/>
              <w:jc w:val="both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drawing>
                <wp:inline distT="0" distB="0" distL="114300" distR="114300">
                  <wp:extent cx="2419350" cy="2635885"/>
                  <wp:effectExtent l="0" t="0" r="3810" b="635"/>
                  <wp:docPr id="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263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0" w:type="dxa"/>
            <w:noWrap w:val="0"/>
            <w:vAlign w:val="top"/>
          </w:tcPr>
          <w:p w14:paraId="38BC2E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ascii="仿宋_GB2312" w:eastAsia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银川景博学校、银川十七中、兴庆区掌政中学、银川唐中西校区、银川唐中南校区、金凤区良田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中学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、银川十中、宁东中学、银川二十四中、银川二十五中、西夏区华西中学、少林精英武校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银川湖畔中学、银川中关村中学、银川三十三中、银川三十八中、银川三十六中、长庆初级中学</w:t>
            </w:r>
          </w:p>
        </w:tc>
      </w:tr>
      <w:tr w14:paraId="3A8A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5" w:hRule="atLeast"/>
        </w:trPr>
        <w:tc>
          <w:tcPr>
            <w:tcW w:w="1286" w:type="dxa"/>
            <w:noWrap w:val="0"/>
            <w:vAlign w:val="center"/>
          </w:tcPr>
          <w:p w14:paraId="4BB9B167">
            <w:pPr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C组</w:t>
            </w:r>
          </w:p>
        </w:tc>
        <w:tc>
          <w:tcPr>
            <w:tcW w:w="1286" w:type="dxa"/>
            <w:noWrap w:val="0"/>
            <w:vAlign w:val="center"/>
          </w:tcPr>
          <w:p w14:paraId="43102C9B">
            <w:pPr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王吉龙</w:t>
            </w:r>
          </w:p>
        </w:tc>
        <w:tc>
          <w:tcPr>
            <w:tcW w:w="2277" w:type="dxa"/>
            <w:noWrap w:val="0"/>
            <w:vAlign w:val="center"/>
          </w:tcPr>
          <w:p w14:paraId="2C640F3B">
            <w:pPr>
              <w:spacing w:line="400" w:lineRule="exact"/>
              <w:jc w:val="center"/>
              <w:rPr>
                <w:rFonts w:hint="default" w:ascii="仿宋_GB2312" w:eastAsia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>17696467616</w:t>
            </w:r>
          </w:p>
        </w:tc>
        <w:tc>
          <w:tcPr>
            <w:tcW w:w="4056" w:type="dxa"/>
            <w:noWrap w:val="0"/>
            <w:vAlign w:val="center"/>
          </w:tcPr>
          <w:p w14:paraId="2B469935">
            <w:pPr>
              <w:spacing w:line="24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2437765" cy="2556510"/>
                  <wp:effectExtent l="0" t="0" r="635" b="3810"/>
                  <wp:docPr id="3" name="图片 3" descr="2e086541845950f1cecaa81724d52c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e086541845950f1cecaa81724d52c2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7765" cy="2556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0" w:type="dxa"/>
            <w:noWrap w:val="0"/>
            <w:vAlign w:val="top"/>
          </w:tcPr>
          <w:p w14:paraId="5F286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银川英才学校、银川三中、银川十五中、银川二十中、银川北塔中学、银川六中、银川十四中、银川十六中、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银川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唐中宝湖校区、银川四中、西夏区兴泾中学、银川八中、小孔明学校、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银川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景城一中、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val="en-US" w:eastAsia="zh-CN"/>
              </w:rPr>
              <w:t>银川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</w:rPr>
              <w:t>阅海二中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lang w:eastAsia="zh-CN"/>
              </w:rPr>
              <w:t>、银川市文萃中学、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银川北塔中学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北校区（贺兰七中）、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</w:rPr>
              <w:t>银川北塔中学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西校区（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  <w:t>42中</w:t>
            </w:r>
            <w:r>
              <w:rPr>
                <w:rFonts w:hint="eastAsia" w:ascii="仿宋_GB2312" w:eastAsia="仿宋_GB2312"/>
                <w:color w:val="auto"/>
                <w:sz w:val="28"/>
                <w:szCs w:val="28"/>
                <w:highlight w:val="none"/>
                <w:lang w:eastAsia="zh-CN"/>
              </w:rPr>
              <w:t>）、银川市三十四中</w:t>
            </w:r>
          </w:p>
        </w:tc>
      </w:tr>
    </w:tbl>
    <w:p w14:paraId="4DBF56BD">
      <w:pPr>
        <w:rPr>
          <w:rFonts w:hint="eastAsia" w:ascii="仿宋_GB2312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  <w:szCs w:val="32"/>
        </w:rPr>
        <w:br w:type="page"/>
      </w:r>
    </w:p>
    <w:p w14:paraId="19B509D5">
      <w:pPr>
        <w:spacing w:line="300" w:lineRule="auto"/>
        <w:rPr>
          <w:rFonts w:hint="eastAsia" w:ascii="宋体" w:hAnsi="宋体" w:eastAsia="仿宋_GB2312"/>
          <w:b/>
          <w:color w:val="000000"/>
          <w:kern w:val="0"/>
          <w:sz w:val="36"/>
          <w:szCs w:val="36"/>
          <w:lang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附件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4</w:t>
      </w:r>
    </w:p>
    <w:p w14:paraId="4B126CF3">
      <w:pPr>
        <w:spacing w:line="300" w:lineRule="auto"/>
        <w:jc w:val="center"/>
        <w:rPr>
          <w:rFonts w:hint="eastAsia"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</w:rPr>
        <w:t>银川市202</w:t>
      </w:r>
      <w:r>
        <w:rPr>
          <w:rFonts w:hint="eastAsia" w:ascii="宋体" w:hAnsi="宋体"/>
          <w:b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color w:val="000000"/>
          <w:kern w:val="0"/>
          <w:sz w:val="36"/>
          <w:szCs w:val="36"/>
        </w:rPr>
        <w:t>年中考择优录取批次考生志愿填报单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5"/>
        <w:gridCol w:w="2656"/>
        <w:gridCol w:w="2656"/>
        <w:gridCol w:w="2656"/>
        <w:gridCol w:w="2656"/>
      </w:tblGrid>
      <w:tr w14:paraId="54D95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655" w:type="dxa"/>
            <w:noWrap w:val="0"/>
            <w:vAlign w:val="center"/>
          </w:tcPr>
          <w:p w14:paraId="354AA225">
            <w:pPr>
              <w:spacing w:line="300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考号</w:t>
            </w:r>
          </w:p>
        </w:tc>
        <w:tc>
          <w:tcPr>
            <w:tcW w:w="2656" w:type="dxa"/>
            <w:noWrap w:val="0"/>
            <w:vAlign w:val="center"/>
          </w:tcPr>
          <w:p w14:paraId="76003A1B">
            <w:pPr>
              <w:spacing w:line="300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2656" w:type="dxa"/>
            <w:noWrap w:val="0"/>
            <w:vAlign w:val="center"/>
          </w:tcPr>
          <w:p w14:paraId="6314E91D">
            <w:pPr>
              <w:spacing w:line="300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填报志愿</w:t>
            </w:r>
          </w:p>
        </w:tc>
        <w:tc>
          <w:tcPr>
            <w:tcW w:w="2656" w:type="dxa"/>
            <w:noWrap w:val="0"/>
            <w:vAlign w:val="center"/>
          </w:tcPr>
          <w:p w14:paraId="64EFA415">
            <w:pPr>
              <w:spacing w:line="300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考生签名</w:t>
            </w:r>
          </w:p>
        </w:tc>
        <w:tc>
          <w:tcPr>
            <w:tcW w:w="2656" w:type="dxa"/>
            <w:noWrap w:val="0"/>
            <w:vAlign w:val="center"/>
          </w:tcPr>
          <w:p w14:paraId="7B15201F">
            <w:pPr>
              <w:spacing w:line="300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  <w:t>所在录取点</w:t>
            </w:r>
          </w:p>
        </w:tc>
      </w:tr>
      <w:tr w14:paraId="38B21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  <w:jc w:val="center"/>
        </w:trPr>
        <w:tc>
          <w:tcPr>
            <w:tcW w:w="2655" w:type="dxa"/>
            <w:noWrap w:val="0"/>
            <w:vAlign w:val="center"/>
          </w:tcPr>
          <w:p w14:paraId="05A373ED">
            <w:pPr>
              <w:spacing w:line="300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56" w:type="dxa"/>
            <w:noWrap w:val="0"/>
            <w:vAlign w:val="center"/>
          </w:tcPr>
          <w:p w14:paraId="5F8B554F">
            <w:pPr>
              <w:spacing w:line="300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56" w:type="dxa"/>
            <w:noWrap w:val="0"/>
            <w:vAlign w:val="center"/>
          </w:tcPr>
          <w:p w14:paraId="6A16DE36">
            <w:pPr>
              <w:spacing w:line="300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56" w:type="dxa"/>
            <w:noWrap w:val="0"/>
            <w:vAlign w:val="center"/>
          </w:tcPr>
          <w:p w14:paraId="3AD0BD88">
            <w:pPr>
              <w:spacing w:line="300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56" w:type="dxa"/>
            <w:noWrap w:val="0"/>
            <w:vAlign w:val="center"/>
          </w:tcPr>
          <w:p w14:paraId="395555D6">
            <w:pPr>
              <w:spacing w:line="300" w:lineRule="auto"/>
              <w:jc w:val="center"/>
              <w:rPr>
                <w:rFonts w:hint="eastAsia" w:ascii="仿宋_GB2312" w:eastAsia="仿宋_GB2312"/>
                <w:color w:val="000000"/>
                <w:kern w:val="0"/>
                <w:sz w:val="32"/>
                <w:szCs w:val="32"/>
              </w:rPr>
            </w:pPr>
          </w:p>
        </w:tc>
      </w:tr>
    </w:tbl>
    <w:p w14:paraId="34E71D25">
      <w:pPr>
        <w:spacing w:line="300" w:lineRule="auto"/>
        <w:jc w:val="right"/>
        <w:rPr>
          <w:rFonts w:hint="eastAsia" w:ascii="仿宋_GB2312" w:eastAsia="仿宋_GB2312"/>
          <w:color w:val="000000"/>
          <w:kern w:val="0"/>
          <w:sz w:val="24"/>
        </w:rPr>
      </w:pPr>
      <w:r>
        <w:rPr>
          <w:rFonts w:hint="eastAsia" w:ascii="仿宋_GB2312" w:eastAsia="仿宋_GB2312"/>
          <w:color w:val="000000"/>
          <w:kern w:val="0"/>
          <w:sz w:val="24"/>
        </w:rPr>
        <w:t xml:space="preserve">   说明:本表当场填写，现场录入，收缴存档。</w:t>
      </w:r>
    </w:p>
    <w:p w14:paraId="7881756A">
      <w:pPr>
        <w:spacing w:line="300" w:lineRule="auto"/>
        <w:rPr>
          <w:rFonts w:hint="eastAsia" w:ascii="仿宋_GB2312" w:eastAsia="仿宋_GB2312"/>
          <w:color w:val="000000"/>
          <w:kern w:val="0"/>
          <w:sz w:val="24"/>
        </w:rPr>
      </w:pPr>
    </w:p>
    <w:p w14:paraId="2FD589BD">
      <w:pPr>
        <w:spacing w:line="300" w:lineRule="auto"/>
        <w:rPr>
          <w:rFonts w:hint="eastAsia" w:ascii="仿宋_GB2312" w:eastAsia="仿宋_GB2312"/>
          <w:color w:val="000000"/>
          <w:kern w:val="0"/>
          <w:sz w:val="24"/>
        </w:rPr>
      </w:pPr>
    </w:p>
    <w:p w14:paraId="781F50CB">
      <w:pPr>
        <w:spacing w:line="300" w:lineRule="auto"/>
        <w:rPr>
          <w:rFonts w:hint="eastAsia" w:ascii="宋体" w:hAnsi="宋体"/>
          <w:b/>
          <w:color w:val="000000"/>
          <w:kern w:val="0"/>
          <w:sz w:val="36"/>
          <w:szCs w:val="36"/>
        </w:rPr>
      </w:pPr>
    </w:p>
    <w:p w14:paraId="2589D17F">
      <w:pPr>
        <w:spacing w:line="300" w:lineRule="auto"/>
        <w:rPr>
          <w:rFonts w:hint="eastAsia" w:ascii="仿宋_GB2312" w:hAnsi="Times New Roman" w:eastAsia="仿宋_GB2312" w:cs="Times New Roman"/>
          <w:color w:val="000000"/>
          <w:kern w:val="2"/>
          <w:lang w:eastAsia="zh-CN"/>
        </w:rPr>
        <w:sectPr>
          <w:pgSz w:w="16838" w:h="11906" w:orient="landscape"/>
          <w:pgMar w:top="1440" w:right="1803" w:bottom="1440" w:left="1803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eastAsia="仿宋_GB2312"/>
          <w:color w:val="000000"/>
          <w:kern w:val="0"/>
          <w:sz w:val="24"/>
        </w:rPr>
        <w:t xml:space="preserve">                                                                  </w:t>
      </w:r>
    </w:p>
    <w:p w14:paraId="3BCE21A9">
      <w:pPr>
        <w:pStyle w:val="7"/>
        <w:shd w:val="clear" w:color="auto" w:fill="FFFFFF"/>
        <w:spacing w:before="0" w:beforeAutospacing="0" w:after="0" w:afterAutospacing="0" w:line="240" w:lineRule="auto"/>
        <w:rPr>
          <w:rFonts w:hint="eastAsia" w:ascii="仿宋_GB2312" w:hAnsi="仿宋" w:eastAsia="仿宋_GB2312"/>
          <w:color w:val="000000"/>
          <w:sz w:val="32"/>
          <w:szCs w:val="32"/>
        </w:rPr>
      </w:pPr>
    </w:p>
    <w:sectPr>
      <w:pgSz w:w="11906" w:h="16838"/>
      <w:pgMar w:top="1440" w:right="1797" w:bottom="1440" w:left="179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803070505020304"/>
    <w:charset w:val="86"/>
    <w:family w:val="roman"/>
    <w:pitch w:val="default"/>
    <w:sig w:usb0="00000000" w:usb1="00000000" w:usb2="00000008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国标宋体-超大字符集扩">
    <w:panose1 w:val="00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9EB340">
    <w:pPr>
      <w:pStyle w:val="5"/>
      <w:framePr w:wrap="around" w:vAnchor="text" w:hAnchor="margin" w:xAlign="center" w:y="1"/>
      <w:rPr>
        <w:rStyle w:val="11"/>
        <w:sz w:val="28"/>
        <w:szCs w:val="28"/>
      </w:rPr>
    </w:pPr>
    <w:r>
      <w:rPr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sz w:val="28"/>
        <w:szCs w:val="28"/>
      </w:rPr>
      <w:fldChar w:fldCharType="separate"/>
    </w:r>
    <w:r>
      <w:rPr>
        <w:rStyle w:val="11"/>
        <w:sz w:val="28"/>
        <w:szCs w:val="28"/>
      </w:rPr>
      <w:t>15</w:t>
    </w:r>
    <w:r>
      <w:rPr>
        <w:sz w:val="28"/>
        <w:szCs w:val="28"/>
      </w:rPr>
      <w:fldChar w:fldCharType="end"/>
    </w:r>
  </w:p>
  <w:p w14:paraId="407B9355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9"/>
  <w:displayHorizontalDrawingGridEvery w:val="1"/>
  <w:displayVerticalDrawingGridEvery w:val="2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kMmVlNjIyYmM4M2RhYzAxOTBlMTdiZWM2ZWQ2MmQifQ=="/>
  </w:docVars>
  <w:rsids>
    <w:rsidRoot w:val="00172A27"/>
    <w:rsid w:val="00186CB9"/>
    <w:rsid w:val="002470F8"/>
    <w:rsid w:val="00255DA7"/>
    <w:rsid w:val="00262553"/>
    <w:rsid w:val="004172F8"/>
    <w:rsid w:val="00473DFD"/>
    <w:rsid w:val="004D38C6"/>
    <w:rsid w:val="005F002F"/>
    <w:rsid w:val="006C4653"/>
    <w:rsid w:val="00832E0A"/>
    <w:rsid w:val="009D79D0"/>
    <w:rsid w:val="00A022CA"/>
    <w:rsid w:val="00BE76D5"/>
    <w:rsid w:val="00E7018C"/>
    <w:rsid w:val="00E903BC"/>
    <w:rsid w:val="00FF4386"/>
    <w:rsid w:val="00FF489A"/>
    <w:rsid w:val="063C785C"/>
    <w:rsid w:val="06F4503E"/>
    <w:rsid w:val="0719440B"/>
    <w:rsid w:val="0B90514F"/>
    <w:rsid w:val="15DD0268"/>
    <w:rsid w:val="1D93065B"/>
    <w:rsid w:val="1DD97865"/>
    <w:rsid w:val="1DEFFD3C"/>
    <w:rsid w:val="1E7352C5"/>
    <w:rsid w:val="1F3B278B"/>
    <w:rsid w:val="1FFC48FD"/>
    <w:rsid w:val="21340E2C"/>
    <w:rsid w:val="230823E5"/>
    <w:rsid w:val="2309444A"/>
    <w:rsid w:val="23DEB9FD"/>
    <w:rsid w:val="27D71097"/>
    <w:rsid w:val="2AEF3384"/>
    <w:rsid w:val="2CA63A0C"/>
    <w:rsid w:val="33884469"/>
    <w:rsid w:val="392DB9D4"/>
    <w:rsid w:val="3AF537E9"/>
    <w:rsid w:val="3B903C31"/>
    <w:rsid w:val="3BB45000"/>
    <w:rsid w:val="3E9E4EFB"/>
    <w:rsid w:val="3EE4C087"/>
    <w:rsid w:val="3FFFA562"/>
    <w:rsid w:val="45FF5981"/>
    <w:rsid w:val="4A464412"/>
    <w:rsid w:val="4CF12E00"/>
    <w:rsid w:val="4F2B90BF"/>
    <w:rsid w:val="59F9C7E5"/>
    <w:rsid w:val="5B992692"/>
    <w:rsid w:val="5C083572"/>
    <w:rsid w:val="5F3D53A9"/>
    <w:rsid w:val="5FFFD586"/>
    <w:rsid w:val="60FE4766"/>
    <w:rsid w:val="61D70C97"/>
    <w:rsid w:val="62D25D26"/>
    <w:rsid w:val="63D44940"/>
    <w:rsid w:val="653B7B22"/>
    <w:rsid w:val="6599647F"/>
    <w:rsid w:val="6DF9187B"/>
    <w:rsid w:val="6E7FECD3"/>
    <w:rsid w:val="6F7909A0"/>
    <w:rsid w:val="6FFBC5DB"/>
    <w:rsid w:val="734F341E"/>
    <w:rsid w:val="753B545A"/>
    <w:rsid w:val="75CB4830"/>
    <w:rsid w:val="75FC9C03"/>
    <w:rsid w:val="77293F2F"/>
    <w:rsid w:val="77E729D3"/>
    <w:rsid w:val="77FF706E"/>
    <w:rsid w:val="780F58EC"/>
    <w:rsid w:val="789F5A1E"/>
    <w:rsid w:val="7B8E01BE"/>
    <w:rsid w:val="7BBF29C3"/>
    <w:rsid w:val="7BDE2088"/>
    <w:rsid w:val="7DEF23F8"/>
    <w:rsid w:val="7FBF50C7"/>
    <w:rsid w:val="7FF7924F"/>
    <w:rsid w:val="97EF8D76"/>
    <w:rsid w:val="9E9FB3F7"/>
    <w:rsid w:val="ADDFADBC"/>
    <w:rsid w:val="AE972A9D"/>
    <w:rsid w:val="AEA40161"/>
    <w:rsid w:val="AFB7156B"/>
    <w:rsid w:val="B5DA4B8C"/>
    <w:rsid w:val="B7F31AD0"/>
    <w:rsid w:val="BBFC8A12"/>
    <w:rsid w:val="D75DEDF7"/>
    <w:rsid w:val="DDE7FC55"/>
    <w:rsid w:val="DEF7B98B"/>
    <w:rsid w:val="EFA7BE7A"/>
    <w:rsid w:val="EFD6E20B"/>
    <w:rsid w:val="F179667C"/>
    <w:rsid w:val="F79B0CF9"/>
    <w:rsid w:val="FEFF3F5E"/>
    <w:rsid w:val="FF9F9497"/>
    <w:rsid w:val="FFFF8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styleId="3">
    <w:name w:val="Body Text Indent 2"/>
    <w:basedOn w:val="1"/>
    <w:qFormat/>
    <w:uiPriority w:val="0"/>
    <w:pPr>
      <w:tabs>
        <w:tab w:val="left" w:pos="2212"/>
      </w:tabs>
      <w:spacing w:line="270" w:lineRule="atLeast"/>
      <w:ind w:firstLine="640" w:firstLineChars="200"/>
    </w:pPr>
    <w:rPr>
      <w:rFonts w:ascii="仿宋_GB2312" w:eastAsia="仿宋_GB2312"/>
      <w:color w:val="333333"/>
      <w:sz w:val="32"/>
      <w:szCs w:val="21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/>
      <w:bCs/>
    </w:rPr>
  </w:style>
  <w:style w:type="character" w:styleId="11">
    <w:name w:val="page number"/>
    <w:basedOn w:val="10"/>
    <w:qFormat/>
    <w:uiPriority w:val="0"/>
  </w:style>
  <w:style w:type="character" w:customStyle="1" w:styleId="12">
    <w:name w:val="页眉 Char"/>
    <w:link w:val="6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5060</Words>
  <Characters>5240</Characters>
  <Lines>42</Lines>
  <Paragraphs>11</Paragraphs>
  <TotalTime>34</TotalTime>
  <ScaleCrop>false</ScaleCrop>
  <LinksUpToDate>false</LinksUpToDate>
  <CharactersWithSpaces>5367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2016-07-16T11:23:00Z</dcterms:created>
  <dc:creator>马小林</dc:creator>
  <cp:lastModifiedBy>大雪</cp:lastModifiedBy>
  <cp:lastPrinted>2026-07-19T10:53:00Z</cp:lastPrinted>
  <dcterms:modified xsi:type="dcterms:W3CDTF">2026-07-17T17:11:39Z</dcterms:modified>
  <dc:title>银川市2016年中考招生择优录取批次录取工作实施方案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78B9CF2299D08B44043F62687CBD3488_43</vt:lpwstr>
  </property>
</Properties>
</file>